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0E9" w:rsidRDefault="00E050E9" w:rsidP="00E050E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UBND HUYỆN ĐĂK SONG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         CỘNG HÒA XÃ HỘI CHỦ NGHĨA VIỆT NAM </w:t>
      </w:r>
    </w:p>
    <w:p w:rsidR="00E050E9" w:rsidRDefault="00E050E9" w:rsidP="00E050E9">
      <w:pPr>
        <w:shd w:val="clear" w:color="auto" w:fill="FFFFFF"/>
        <w:spacing w:after="0" w:line="360" w:lineRule="atLeast"/>
        <w:ind w:firstLineChars="100" w:firstLine="261"/>
        <w:outlineLvl w:val="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TRƯỜNG MN SƠN CA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do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phúc</w:t>
      </w:r>
      <w:proofErr w:type="spellEnd"/>
    </w:p>
    <w:p w:rsidR="00E050E9" w:rsidRDefault="00E050E9" w:rsidP="00E050E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72826" wp14:editId="045C06D6">
                <wp:simplePos x="0" y="0"/>
                <wp:positionH relativeFrom="column">
                  <wp:posOffset>3422015</wp:posOffset>
                </wp:positionH>
                <wp:positionV relativeFrom="paragraph">
                  <wp:posOffset>57150</wp:posOffset>
                </wp:positionV>
                <wp:extent cx="2047875" cy="0"/>
                <wp:effectExtent l="10795" t="13335" r="825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2DD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9.45pt;margin-top:4.5pt;width:16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EE8BA" wp14:editId="74B30F1E">
                <wp:simplePos x="0" y="0"/>
                <wp:positionH relativeFrom="column">
                  <wp:posOffset>672465</wp:posOffset>
                </wp:positionH>
                <wp:positionV relativeFrom="paragraph">
                  <wp:posOffset>22225</wp:posOffset>
                </wp:positionV>
                <wp:extent cx="657225" cy="635"/>
                <wp:effectExtent l="9525" t="12700" r="9525" b="5715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35"/>
                        </a:xfrm>
                        <a:prstGeom prst="bentConnector3">
                          <a:avLst>
                            <a:gd name="adj1" fmla="val 22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8B2F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52.95pt;margin-top:1.75pt;width:51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" adj="4842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    </w:t>
      </w:r>
      <w:proofErr w:type="spellStart"/>
      <w:r w:rsidR="000849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Số</w:t>
      </w:r>
      <w:proofErr w:type="spellEnd"/>
      <w:r w:rsidR="000849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:    </w:t>
      </w:r>
      <w:r w:rsidR="0008496F" w:rsidRPr="0008496F">
        <w:rPr>
          <w:rFonts w:ascii="Times New Roman" w:eastAsia="Times New Roman" w:hAnsi="Times New Roman" w:cs="Times New Roman"/>
          <w:color w:val="111111"/>
          <w:sz w:val="26"/>
          <w:szCs w:val="26"/>
        </w:rPr>
        <w:t>BC/SC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                       </w:t>
      </w:r>
    </w:p>
    <w:p w:rsidR="00E050E9" w:rsidRDefault="00D324DB" w:rsidP="00E050E9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Đức An, </w:t>
      </w:r>
      <w:proofErr w:type="spell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8 </w:t>
      </w:r>
      <w:proofErr w:type="spellStart"/>
      <w:r w:rsidR="008300E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tháng</w:t>
      </w:r>
      <w:proofErr w:type="spellEnd"/>
      <w:r w:rsidR="008300E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1 </w:t>
      </w:r>
      <w:proofErr w:type="spellStart"/>
      <w:r w:rsidR="00E050E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năm</w:t>
      </w:r>
      <w:proofErr w:type="spellEnd"/>
      <w:r w:rsidR="00E050E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2024</w:t>
      </w:r>
    </w:p>
    <w:p w:rsidR="00E050E9" w:rsidRDefault="00E050E9" w:rsidP="00E05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050E9" w:rsidRDefault="00E050E9" w:rsidP="005A60DC">
      <w:pPr>
        <w:pStyle w:val="Heading3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BÁO CÁO KẾT QUẢ CHẤT LƯỢNG HỌC KỲ 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học 202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-202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Căn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cứ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nhiệm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202</w:t>
      </w:r>
      <w:r w:rsidR="00AD67C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- 202</w:t>
      </w:r>
      <w:r w:rsidR="00AD67C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</w:t>
      </w:r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của</w:t>
      </w:r>
      <w:proofErr w:type="spellEnd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cấp</w:t>
      </w:r>
      <w:proofErr w:type="spellEnd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học</w:t>
      </w:r>
      <w:proofErr w:type="spellEnd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MN </w:t>
      </w:r>
      <w:proofErr w:type="spellStart"/>
      <w:r w:rsidR="00D324DB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uyện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Đăk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Song</w:t>
      </w:r>
      <w:r w:rsidR="008300E8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         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nhiệm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202</w:t>
      </w:r>
      <w:r w:rsidR="00AD67C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- 202</w:t>
      </w:r>
      <w:r w:rsidR="00AD67C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non Sơn Ca,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non Sơn Ca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cáo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kỳ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202</w:t>
      </w:r>
      <w:r w:rsidR="00AD67C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– 202</w:t>
      </w:r>
      <w:r w:rsidR="00AD67C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:</w:t>
      </w:r>
    </w:p>
    <w:p w:rsidR="009E3D06" w:rsidRPr="00F95FCB" w:rsidRDefault="00F95FCB" w:rsidP="00F95FCB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 xml:space="preserve">Quy </w:t>
      </w:r>
      <w:proofErr w:type="spellStart"/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9E3D06" w:rsidRPr="00F95F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60DC" w:rsidRPr="005A60DC" w:rsidRDefault="005A60DC" w:rsidP="005A60D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Sơn Ca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CBQL, GV, NV: 22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cbql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17 </w:t>
      </w:r>
      <w:proofErr w:type="spellStart"/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3D06" w:rsidRDefault="009E3D06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D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 xml:space="preserve">- Tổng số </w:t>
      </w:r>
      <w:r w:rsidR="005A6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>học sinh 21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>1</w:t>
      </w:r>
      <w:r w:rsidR="005A6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>/8 lớp.</w:t>
      </w:r>
      <w:r w:rsidRPr="009E3D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 xml:space="preserve"> Trong đó: + nhà trẻ là 01</w:t>
      </w:r>
      <w:r w:rsidR="00212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 xml:space="preserve"> lớp</w:t>
      </w:r>
      <w:r w:rsidRPr="009E3D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>;</w:t>
      </w:r>
      <w:r w:rsidRPr="009E3D0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E3D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>                                                        </w:t>
      </w:r>
      <w:r w:rsidR="00212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 xml:space="preserve">       </w:t>
      </w:r>
      <w:r w:rsidRPr="009E3D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> + Mẫu giáo là 7 lớp.</w:t>
      </w:r>
    </w:p>
    <w:p w:rsidR="009E3D06" w:rsidRPr="005A60DC" w:rsidRDefault="00212DF2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9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2-3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="005A6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3-4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hs</w:t>
      </w:r>
      <w:proofErr w:type="spellEnd"/>
      <w:r w:rsidR="005A6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4-5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hs</w:t>
      </w:r>
      <w:proofErr w:type="spellEnd"/>
      <w:r w:rsidR="005A6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5-6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5 hs)</w:t>
      </w:r>
      <w:r w:rsidR="005A60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60A20" w:rsidRDefault="00E050E9" w:rsidP="005A60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5A6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</w:t>
      </w:r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ất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chăm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sóc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a. Công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dư</w:t>
      </w:r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ỡng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và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chăm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sóc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bảo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vệ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sức</w:t>
      </w:r>
      <w:proofErr w:type="spellEnd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khỏe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2</w:t>
      </w:r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/2</w:t>
      </w:r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học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   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: 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49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0849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49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 ;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                      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1</w:t>
      </w:r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/1</w:t>
      </w:r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học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.000 đ/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nhẹ</w:t>
      </w:r>
      <w:proofErr w:type="spellEnd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cân</w:t>
      </w:r>
      <w:proofErr w:type="spellEnd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/21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học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2,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 </w:t>
      </w:r>
      <w:proofErr w:type="spellStart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AD67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Tỷ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thấp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còi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/21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9,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%, </w:t>
      </w:r>
      <w:proofErr w:type="spellStart"/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="00860A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050E9" w:rsidRDefault="00860A20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shd w:val="clear" w:color="auto" w:fill="FFFFFF"/>
          <w:lang w:val="nb-NO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thừa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0,</w:t>
      </w:r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9%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050E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   </w:t>
      </w:r>
      <w:r w:rsidR="00D324D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 </w:t>
      </w:r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 -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Trẻ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được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theo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dõi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sức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khỏe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bằng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biểu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đồ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tăng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trưởng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:</w:t>
      </w:r>
      <w:r w:rsidR="00D324D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21</w:t>
      </w:r>
      <w:r w:rsidR="001947EE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1</w:t>
      </w:r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cháu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tỷ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100%,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nghiêm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túc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dõi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khỏe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050E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</w:t>
      </w:r>
      <w:r w:rsidR="00E050E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fr-FR"/>
        </w:rPr>
        <w:t>- </w:t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100%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nhóm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nhóm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050E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</w:t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tuyệt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050E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324DB"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</w:t>
      </w:r>
      <w:r w:rsidR="00E050E9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tương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xuyên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thay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khẩu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shd w:val="clear" w:color="auto" w:fill="FFFFFF"/>
          <w:lang w:val="nb-NO"/>
        </w:rPr>
        <w:t xml:space="preserve">. Xây dựng thực đơn cho trẻ theo bữa ăn tiêu chuẩn, </w:t>
      </w:r>
    </w:p>
    <w:p w:rsidR="00B52B74" w:rsidRPr="005A60DC" w:rsidRDefault="00E050E9" w:rsidP="005A60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Thông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45/2021/TT-BGD ĐT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TNTT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̉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̣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100%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nhóm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tuyệt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Hlk156225538"/>
    </w:p>
    <w:bookmarkEnd w:id="0"/>
    <w:p w:rsidR="00E050E9" w:rsidRDefault="004539E6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</w:t>
      </w:r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7804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Chất</w:t>
      </w:r>
      <w:proofErr w:type="spellEnd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mặt</w:t>
      </w:r>
      <w:proofErr w:type="spellEnd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phát</w:t>
      </w:r>
      <w:proofErr w:type="spellEnd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triển</w:t>
      </w:r>
      <w:proofErr w:type="spellEnd"/>
    </w:p>
    <w:p w:rsidR="00E050E9" w:rsidRDefault="00E050E9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PTNT </w:t>
      </w:r>
      <w:proofErr w:type="spellStart"/>
      <w:r w:rsidR="00D32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9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E050E9" w:rsidRDefault="00D324DB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PTNN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90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.8</w:t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E050E9" w:rsidRDefault="00E050E9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PTTC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9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E050E9" w:rsidRDefault="00D324DB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PTTM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89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.5</w:t>
      </w:r>
      <w:r w:rsidR="00E050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E050E9" w:rsidRDefault="00E050E9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PTTC-KNXH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90.6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E050E9" w:rsidRDefault="00E050E9" w:rsidP="005A60D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194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/2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/2</w:t>
      </w:r>
      <w:r w:rsidR="00B05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194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95%</w:t>
      </w:r>
    </w:p>
    <w:p w:rsidR="00F95FCB" w:rsidRDefault="00F95FCB" w:rsidP="00F95F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nếp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phép</w:t>
      </w:r>
      <w:proofErr w:type="spellEnd"/>
    </w:p>
    <w:p w:rsidR="00F95FCB" w:rsidRDefault="00F95FCB" w:rsidP="00F95F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sổ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</w:t>
      </w:r>
    </w:p>
    <w:p w:rsidR="00F95FCB" w:rsidRDefault="00F95FCB" w:rsidP="00F95F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Công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nắp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9E3D06" w:rsidRPr="004539E6" w:rsidRDefault="004539E6" w:rsidP="004539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="009E3D06"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ác </w:t>
      </w:r>
      <w:proofErr w:type="spellStart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kỳ</w:t>
      </w:r>
      <w:proofErr w:type="spellEnd"/>
      <w:r w:rsidRPr="00453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I</w:t>
      </w:r>
    </w:p>
    <w:p w:rsidR="004539E6" w:rsidRDefault="004539E6" w:rsidP="004539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100%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huấn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pgd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539E6" w:rsidRPr="004539E6" w:rsidRDefault="004539E6" w:rsidP="004539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gv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cốt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huấn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UD steam,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EDF,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mềm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huấn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nắm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3D06" w:rsidRDefault="009E3D06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12/17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12/12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gv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E40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( 3 GV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gv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tcllct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gv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E3D06" w:rsidRDefault="009E3D06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gv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Đạt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gv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giỏi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3D06" w:rsidRDefault="009E3D06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trăng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rằm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</w:p>
    <w:p w:rsidR="009E3D06" w:rsidRDefault="009E3D06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20/11ch</w:t>
      </w:r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 </w:t>
      </w:r>
      <w:proofErr w:type="spellStart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4539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hấp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dẫn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3D06" w:rsidRDefault="009E3D06" w:rsidP="005A60D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3, 2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khích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3D06" w:rsidRDefault="009E3D06" w:rsidP="005A60DC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Sinh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5A60DC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FCB" w:rsidRDefault="004539E6" w:rsidP="00F95FC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ủng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496F" w:rsidRPr="0008496F" w:rsidRDefault="0008496F" w:rsidP="00F95FC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6F">
        <w:rPr>
          <w:rFonts w:ascii="Times New Roman" w:hAnsi="Times New Roman" w:cs="Times New Roman"/>
          <w:b/>
          <w:sz w:val="28"/>
          <w:szCs w:val="28"/>
        </w:rPr>
        <w:t xml:space="preserve">4. Phương </w:t>
      </w:r>
      <w:proofErr w:type="spellStart"/>
      <w:r w:rsidRPr="0008496F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0849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96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0849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96F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08496F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08496F" w:rsidRPr="00324F3B" w:rsidRDefault="0008496F" w:rsidP="00324F3B">
      <w:pPr>
        <w:shd w:val="clear" w:color="auto" w:fill="FFFFFF"/>
        <w:spacing w:before="12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ra.</w:t>
      </w:r>
      <w:proofErr w:type="spellEnd"/>
      <w:r w:rsidRPr="0008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Đưa </w:t>
      </w:r>
      <w:r w:rsidRPr="0008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ứng dụng công nghệ thông tin vào giảng dạy và quản lý nhà trường.</w:t>
      </w:r>
    </w:p>
    <w:p w:rsidR="0008496F" w:rsidRDefault="0008496F" w:rsidP="00F95FC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496F" w:rsidRPr="0008496F" w:rsidRDefault="0008496F" w:rsidP="0008496F">
      <w:pPr>
        <w:shd w:val="clear" w:color="auto" w:fill="FFFFFF"/>
        <w:spacing w:before="12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lastRenderedPageBreak/>
        <w:t>Kiểm tra đánh giá trẻ cuối năm theo quy định, Hoàn thành tốt các loại hồ sơ cuối năm</w:t>
      </w:r>
      <w:r w:rsidR="00780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</w:t>
      </w:r>
      <w:r w:rsidRPr="0008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F95FCB" w:rsidRDefault="00F95FCB" w:rsidP="00F95F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gắng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nữa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duc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95FCB" w:rsidRDefault="00F95FCB" w:rsidP="00F95F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2023-2024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Sơn Ca.</w:t>
      </w:r>
    </w:p>
    <w:p w:rsidR="00324F3B" w:rsidRDefault="00324F3B" w:rsidP="00F95F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W w:w="96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5940"/>
      </w:tblGrid>
      <w:tr w:rsidR="00F95FCB" w:rsidTr="006F7518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B" w:rsidRDefault="00F95FCB" w:rsidP="006F7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:</w:t>
            </w:r>
          </w:p>
          <w:p w:rsidR="00F95FCB" w:rsidRDefault="00F95FCB" w:rsidP="006F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Cum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MN;</w:t>
            </w:r>
          </w:p>
          <w:p w:rsidR="00F95FCB" w:rsidRDefault="00F95FCB" w:rsidP="006F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;</w:t>
            </w:r>
          </w:p>
          <w:p w:rsidR="00F95FCB" w:rsidRDefault="00F95FCB" w:rsidP="006F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Lưu HSCM.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6F" w:rsidRDefault="00F95FCB" w:rsidP="006F7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                             P.  HIỆU TRƯỞNG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                               </w:t>
            </w:r>
          </w:p>
          <w:p w:rsidR="00F95FCB" w:rsidRDefault="0008496F" w:rsidP="006F75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                             </w:t>
            </w:r>
            <w:r w:rsidR="00F95F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Nguyễn Thị Nga</w:t>
            </w:r>
            <w:r w:rsidR="00F95F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F95FC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="00F95FC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="00F95F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                          </w:t>
            </w:r>
            <w:r w:rsidR="00F95FC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="00F95F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                                  </w:t>
            </w:r>
          </w:p>
        </w:tc>
      </w:tr>
    </w:tbl>
    <w:p w:rsidR="00F95FCB" w:rsidRPr="00F95FCB" w:rsidRDefault="00F95FCB" w:rsidP="00F95FC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5940"/>
      </w:tblGrid>
      <w:tr w:rsidR="00F95FCB" w:rsidTr="006F751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B" w:rsidRDefault="00F95FCB" w:rsidP="00F95FCB">
            <w:pPr>
              <w:spacing w:before="100" w:beforeAutospacing="1" w:after="0" w:line="273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B" w:rsidRDefault="00F95FCB" w:rsidP="006F7518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F95FCB" w:rsidRPr="00F95FCB" w:rsidRDefault="00F95FCB" w:rsidP="00F95FCB">
      <w:pPr>
        <w:spacing w:before="100" w:beforeAutospacing="1" w:line="27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0E9" w:rsidRDefault="00E050E9" w:rsidP="005A60DC">
      <w:pPr>
        <w:spacing w:line="240" w:lineRule="auto"/>
      </w:pPr>
    </w:p>
    <w:p w:rsidR="005A2B46" w:rsidRDefault="005A2B46" w:rsidP="005A60DC">
      <w:pPr>
        <w:spacing w:line="240" w:lineRule="auto"/>
      </w:pPr>
    </w:p>
    <w:sectPr w:rsidR="005A2B46" w:rsidSect="00F81CD2">
      <w:pgSz w:w="12240" w:h="15840"/>
      <w:pgMar w:top="10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9D5"/>
    <w:multiLevelType w:val="hybridMultilevel"/>
    <w:tmpl w:val="5BD20BFE"/>
    <w:lvl w:ilvl="0" w:tplc="98882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638"/>
    <w:multiLevelType w:val="hybridMultilevel"/>
    <w:tmpl w:val="73620D28"/>
    <w:lvl w:ilvl="0" w:tplc="DBB8C0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C2D3C"/>
    <w:multiLevelType w:val="multilevel"/>
    <w:tmpl w:val="141C2D3C"/>
    <w:lvl w:ilvl="0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0E97"/>
    <w:multiLevelType w:val="multilevel"/>
    <w:tmpl w:val="37450E97"/>
    <w:lvl w:ilvl="0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03930">
    <w:abstractNumId w:val="3"/>
  </w:num>
  <w:num w:numId="2" w16cid:durableId="1106773478">
    <w:abstractNumId w:val="1"/>
  </w:num>
  <w:num w:numId="3" w16cid:durableId="1085491866">
    <w:abstractNumId w:val="0"/>
  </w:num>
  <w:num w:numId="4" w16cid:durableId="211671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E9"/>
    <w:rsid w:val="00084797"/>
    <w:rsid w:val="0008496F"/>
    <w:rsid w:val="000A3312"/>
    <w:rsid w:val="001947EE"/>
    <w:rsid w:val="001E29E3"/>
    <w:rsid w:val="00212DF2"/>
    <w:rsid w:val="002261CA"/>
    <w:rsid w:val="002D2CD0"/>
    <w:rsid w:val="002E5701"/>
    <w:rsid w:val="00324F3B"/>
    <w:rsid w:val="003628B1"/>
    <w:rsid w:val="003B06F8"/>
    <w:rsid w:val="004539E6"/>
    <w:rsid w:val="005A2B46"/>
    <w:rsid w:val="005A60DC"/>
    <w:rsid w:val="00776BBF"/>
    <w:rsid w:val="007804A1"/>
    <w:rsid w:val="007C5A7B"/>
    <w:rsid w:val="007F18ED"/>
    <w:rsid w:val="0080472D"/>
    <w:rsid w:val="008300E8"/>
    <w:rsid w:val="00860A20"/>
    <w:rsid w:val="008F508A"/>
    <w:rsid w:val="009A3D2B"/>
    <w:rsid w:val="009C4859"/>
    <w:rsid w:val="009E3D06"/>
    <w:rsid w:val="00A70406"/>
    <w:rsid w:val="00AD67C6"/>
    <w:rsid w:val="00B05E9B"/>
    <w:rsid w:val="00B52B74"/>
    <w:rsid w:val="00D324DB"/>
    <w:rsid w:val="00E050E9"/>
    <w:rsid w:val="00E40C6A"/>
    <w:rsid w:val="00E56148"/>
    <w:rsid w:val="00F81CD2"/>
    <w:rsid w:val="00F95FCB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5860"/>
  <w15:docId w15:val="{4B7661E2-8D20-4375-BFE2-612F142F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E9"/>
    <w:pPr>
      <w:spacing w:after="200" w:line="276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0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50E9"/>
    <w:rPr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99"/>
    <w:qFormat/>
    <w:rsid w:val="00E050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96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HBC</cp:lastModifiedBy>
  <cp:revision>12</cp:revision>
  <cp:lastPrinted>2024-04-02T03:07:00Z</cp:lastPrinted>
  <dcterms:created xsi:type="dcterms:W3CDTF">2024-01-15T07:26:00Z</dcterms:created>
  <dcterms:modified xsi:type="dcterms:W3CDTF">2024-04-22T02:24:00Z</dcterms:modified>
</cp:coreProperties>
</file>